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94"/>
        <w:tblW w:w="107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986"/>
        <w:gridCol w:w="4038"/>
      </w:tblGrid>
      <w:tr w:rsidR="00F55E86" w:rsidRPr="00EC7327" w:rsidTr="003F7FDA">
        <w:trPr>
          <w:trHeight w:val="570"/>
        </w:trPr>
        <w:tc>
          <w:tcPr>
            <w:tcW w:w="3756" w:type="dxa"/>
          </w:tcPr>
          <w:p w:rsidR="00F55E86" w:rsidRPr="00EC7327" w:rsidRDefault="00F55E86" w:rsidP="003F7FDA">
            <w:pPr>
              <w:pStyle w:val="Header"/>
              <w:tabs>
                <w:tab w:val="left" w:pos="708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C7327">
              <w:rPr>
                <w:rFonts w:ascii="Bookman Old Style" w:hAnsi="Bookman Old Style"/>
                <w:b/>
                <w:bCs/>
                <w:sz w:val="20"/>
                <w:szCs w:val="20"/>
              </w:rPr>
              <w:t>Organisation Intergouvernementale Panafricaine</w:t>
            </w:r>
          </w:p>
        </w:tc>
        <w:tc>
          <w:tcPr>
            <w:tcW w:w="2986" w:type="dxa"/>
            <w:vAlign w:val="center"/>
          </w:tcPr>
          <w:p w:rsidR="00F55E86" w:rsidRPr="00EC7327" w:rsidRDefault="00F55E86" w:rsidP="003F7FD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C7327">
              <w:rPr>
                <w:rFonts w:ascii="Bookman Old Style" w:hAnsi="Bookman Old Style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0398998" wp14:editId="5A603E58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223520</wp:posOffset>
                  </wp:positionV>
                  <wp:extent cx="977900" cy="906145"/>
                  <wp:effectExtent l="0" t="0" r="0" b="8255"/>
                  <wp:wrapNone/>
                  <wp:docPr id="3" name="Image 3" descr="cafrad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afrad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7327">
              <w:rPr>
                <w:rFonts w:ascii="Bookman Old Style" w:hAnsi="Bookman Old Style"/>
                <w:b/>
                <w:bCs/>
                <w:sz w:val="20"/>
                <w:szCs w:val="20"/>
                <w:rtl/>
                <w:lang w:val="en-US"/>
              </w:rPr>
              <w:t>منظمة إفريقية بيحكومية</w:t>
            </w:r>
          </w:p>
        </w:tc>
        <w:tc>
          <w:tcPr>
            <w:tcW w:w="4038" w:type="dxa"/>
          </w:tcPr>
          <w:p w:rsidR="00F55E86" w:rsidRDefault="00F55E86" w:rsidP="003F7FDA">
            <w:pPr>
              <w:pStyle w:val="Header"/>
              <w:tabs>
                <w:tab w:val="left" w:pos="708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D5CDB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Pan African </w:t>
            </w:r>
          </w:p>
          <w:p w:rsidR="00F55E86" w:rsidRDefault="00F55E86" w:rsidP="003F7FDA">
            <w:pPr>
              <w:pStyle w:val="Header"/>
              <w:tabs>
                <w:tab w:val="left" w:pos="708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D5CDB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Intergovernmental </w:t>
            </w:r>
          </w:p>
          <w:p w:rsidR="00F55E86" w:rsidRPr="00EC7327" w:rsidRDefault="00F55E86" w:rsidP="003F7FDA">
            <w:pPr>
              <w:pStyle w:val="Header"/>
              <w:tabs>
                <w:tab w:val="left" w:pos="708"/>
              </w:tabs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4D5CDB">
              <w:rPr>
                <w:rFonts w:ascii="Bookman Old Style" w:hAnsi="Bookman Old Style"/>
                <w:b/>
                <w:bCs/>
                <w:sz w:val="20"/>
                <w:szCs w:val="20"/>
              </w:rPr>
              <w:t>Organization</w:t>
            </w:r>
          </w:p>
        </w:tc>
      </w:tr>
      <w:tr w:rsidR="00F55E86" w:rsidRPr="00EC7327" w:rsidTr="003F7FDA">
        <w:trPr>
          <w:trHeight w:val="1316"/>
        </w:trPr>
        <w:tc>
          <w:tcPr>
            <w:tcW w:w="3756" w:type="dxa"/>
          </w:tcPr>
          <w:p w:rsidR="00F55E86" w:rsidRPr="00EC7327" w:rsidRDefault="00F55E86" w:rsidP="003F7FDA">
            <w:pPr>
              <w:pStyle w:val="Header"/>
              <w:tabs>
                <w:tab w:val="left" w:pos="708"/>
              </w:tabs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  <w:p w:rsidR="00F55E86" w:rsidRPr="00EC7327" w:rsidRDefault="00F55E86" w:rsidP="003F7FDA">
            <w:pPr>
              <w:pStyle w:val="Header"/>
              <w:tabs>
                <w:tab w:val="left" w:pos="708"/>
              </w:tabs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EC732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Au service de l’innovation, </w:t>
            </w:r>
          </w:p>
          <w:p w:rsidR="00F55E86" w:rsidRPr="00EC7327" w:rsidRDefault="00F55E86" w:rsidP="003F7FDA">
            <w:pPr>
              <w:pStyle w:val="Header"/>
              <w:tabs>
                <w:tab w:val="left" w:pos="708"/>
              </w:tabs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EC732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de la modernisation et de la construction d’administrations pour </w:t>
            </w:r>
          </w:p>
          <w:p w:rsidR="00F55E86" w:rsidRPr="00EC7327" w:rsidRDefault="00F55E86" w:rsidP="003F7FDA">
            <w:pPr>
              <w:pStyle w:val="Header"/>
              <w:tabs>
                <w:tab w:val="left" w:pos="708"/>
              </w:tabs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EC7327">
              <w:rPr>
                <w:rFonts w:ascii="Bookman Old Style" w:hAnsi="Bookman Old Style"/>
                <w:i/>
                <w:iCs/>
                <w:sz w:val="20"/>
                <w:szCs w:val="20"/>
              </w:rPr>
              <w:t>une Gouvernance Publique Responsable</w:t>
            </w:r>
          </w:p>
        </w:tc>
        <w:tc>
          <w:tcPr>
            <w:tcW w:w="2986" w:type="dxa"/>
          </w:tcPr>
          <w:p w:rsidR="00F55E86" w:rsidRPr="00EC7327" w:rsidRDefault="00F55E86" w:rsidP="003F7FDA">
            <w:pPr>
              <w:pStyle w:val="BodyText"/>
              <w:rPr>
                <w:rFonts w:ascii="Bookman Old Style" w:hAnsi="Bookman Old Style"/>
                <w:sz w:val="20"/>
                <w:szCs w:val="20"/>
              </w:rPr>
            </w:pPr>
          </w:p>
          <w:p w:rsidR="00F55E86" w:rsidRPr="00EC7327" w:rsidRDefault="00F55E86" w:rsidP="003F7FDA">
            <w:pPr>
              <w:pStyle w:val="BodyText"/>
              <w:ind w:firstLine="18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38" w:type="dxa"/>
          </w:tcPr>
          <w:p w:rsidR="00F55E86" w:rsidRPr="00EC7327" w:rsidRDefault="00F55E86" w:rsidP="003F7FDA">
            <w:pPr>
              <w:pStyle w:val="Header"/>
              <w:tabs>
                <w:tab w:val="left" w:pos="708"/>
              </w:tabs>
              <w:jc w:val="center"/>
              <w:rPr>
                <w:rFonts w:ascii="Bookman Old Style" w:hAnsi="Bookman Old Style"/>
                <w:i/>
                <w:iCs/>
                <w:sz w:val="20"/>
                <w:szCs w:val="20"/>
                <w:lang w:val="en-US"/>
              </w:rPr>
            </w:pPr>
          </w:p>
          <w:p w:rsidR="00F55E86" w:rsidRPr="00EC7327" w:rsidRDefault="00F55E86" w:rsidP="003F7FDA">
            <w:pPr>
              <w:pStyle w:val="Header"/>
              <w:tabs>
                <w:tab w:val="left" w:pos="708"/>
              </w:tabs>
              <w:jc w:val="center"/>
              <w:rPr>
                <w:rFonts w:ascii="Bookman Old Style" w:hAnsi="Bookman Old Style"/>
                <w:i/>
                <w:iCs/>
                <w:sz w:val="20"/>
                <w:szCs w:val="20"/>
                <w:lang w:val="en-US"/>
              </w:rPr>
            </w:pPr>
            <w:r w:rsidRPr="00EC7327">
              <w:rPr>
                <w:rFonts w:ascii="Bookman Old Style" w:hAnsi="Bookman Old Style"/>
                <w:i/>
                <w:iCs/>
                <w:sz w:val="20"/>
                <w:szCs w:val="20"/>
                <w:lang w:val="en-US"/>
              </w:rPr>
              <w:t xml:space="preserve">Serving innovation, </w:t>
            </w:r>
          </w:p>
          <w:p w:rsidR="00F55E86" w:rsidRPr="00EC7327" w:rsidRDefault="00F55E86" w:rsidP="003F7FDA">
            <w:pPr>
              <w:pStyle w:val="Header"/>
              <w:tabs>
                <w:tab w:val="left" w:pos="708"/>
              </w:tabs>
              <w:jc w:val="center"/>
              <w:rPr>
                <w:rFonts w:ascii="Bookman Old Style" w:hAnsi="Bookman Old Style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  <w:lang w:val="en-US"/>
              </w:rPr>
              <w:t xml:space="preserve">Modernization </w:t>
            </w:r>
            <w:r w:rsidRPr="00EC7327">
              <w:rPr>
                <w:rFonts w:ascii="Bookman Old Style" w:hAnsi="Bookman Old Style"/>
                <w:i/>
                <w:iCs/>
                <w:sz w:val="20"/>
                <w:szCs w:val="20"/>
                <w:lang w:val="en-US"/>
              </w:rPr>
              <w:t xml:space="preserve">and establishment </w:t>
            </w:r>
          </w:p>
          <w:p w:rsidR="00F55E86" w:rsidRPr="00EC7327" w:rsidRDefault="00F55E86" w:rsidP="003F7FDA">
            <w:pPr>
              <w:pStyle w:val="Header"/>
              <w:tabs>
                <w:tab w:val="left" w:pos="708"/>
              </w:tabs>
              <w:jc w:val="center"/>
              <w:rPr>
                <w:rFonts w:ascii="Bookman Old Style" w:hAnsi="Bookman Old Style"/>
                <w:i/>
                <w:iCs/>
                <w:sz w:val="20"/>
                <w:szCs w:val="20"/>
                <w:lang w:val="en-US"/>
              </w:rPr>
            </w:pPr>
            <w:r w:rsidRPr="00EC7327">
              <w:rPr>
                <w:rFonts w:ascii="Bookman Old Style" w:hAnsi="Bookman Old Style"/>
                <w:i/>
                <w:iCs/>
                <w:sz w:val="20"/>
                <w:szCs w:val="20"/>
                <w:lang w:val="en-US"/>
              </w:rPr>
              <w:t xml:space="preserve">of administrations for </w:t>
            </w:r>
          </w:p>
          <w:p w:rsidR="00F55E86" w:rsidRDefault="00F55E86" w:rsidP="003F7FDA">
            <w:pPr>
              <w:pStyle w:val="Header"/>
              <w:tabs>
                <w:tab w:val="left" w:pos="708"/>
              </w:tabs>
              <w:jc w:val="center"/>
              <w:rPr>
                <w:rFonts w:ascii="Bookman Old Style" w:hAnsi="Bookman Old Style"/>
                <w:i/>
                <w:iCs/>
                <w:sz w:val="20"/>
                <w:szCs w:val="20"/>
                <w:lang w:val="en-US"/>
              </w:rPr>
            </w:pPr>
            <w:r w:rsidRPr="00EC7327">
              <w:rPr>
                <w:rFonts w:ascii="Bookman Old Style" w:hAnsi="Bookman Old Style"/>
                <w:i/>
                <w:iCs/>
                <w:sz w:val="20"/>
                <w:szCs w:val="20"/>
                <w:lang w:val="en-US"/>
              </w:rPr>
              <w:t xml:space="preserve">Responsible Public </w:t>
            </w:r>
          </w:p>
          <w:p w:rsidR="00F55E86" w:rsidRPr="00EC7327" w:rsidRDefault="00F55E86" w:rsidP="003F7FDA">
            <w:pPr>
              <w:pStyle w:val="Header"/>
              <w:tabs>
                <w:tab w:val="left" w:pos="708"/>
              </w:tabs>
              <w:jc w:val="center"/>
              <w:rPr>
                <w:rFonts w:ascii="Bookman Old Style" w:hAnsi="Bookman Old Style"/>
                <w:i/>
                <w:iCs/>
                <w:sz w:val="20"/>
                <w:szCs w:val="20"/>
                <w:lang w:val="en-US"/>
              </w:rPr>
            </w:pPr>
            <w:r w:rsidRPr="00EC7327">
              <w:rPr>
                <w:rFonts w:ascii="Bookman Old Style" w:hAnsi="Bookman Old Style"/>
                <w:i/>
                <w:iCs/>
                <w:sz w:val="20"/>
                <w:szCs w:val="20"/>
                <w:lang w:val="en-US"/>
              </w:rPr>
              <w:t>Governance</w:t>
            </w:r>
          </w:p>
        </w:tc>
      </w:tr>
      <w:tr w:rsidR="00F55E86" w:rsidRPr="00EC7327" w:rsidTr="003F7FDA">
        <w:trPr>
          <w:trHeight w:val="275"/>
        </w:trPr>
        <w:tc>
          <w:tcPr>
            <w:tcW w:w="3756" w:type="dxa"/>
          </w:tcPr>
          <w:p w:rsidR="00F55E86" w:rsidRPr="00EC7327" w:rsidRDefault="00F55E86" w:rsidP="003F7FDA">
            <w:pPr>
              <w:pStyle w:val="Header"/>
              <w:tabs>
                <w:tab w:val="left" w:pos="708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986" w:type="dxa"/>
          </w:tcPr>
          <w:p w:rsidR="00F55E86" w:rsidRDefault="00F55E86" w:rsidP="003F7FDA">
            <w:pPr>
              <w:pStyle w:val="Header"/>
              <w:tabs>
                <w:tab w:val="left" w:pos="708"/>
              </w:tabs>
              <w:jc w:val="center"/>
              <w:rPr>
                <w:rFonts w:ascii="Bookman Old Style" w:hAnsi="Bookman Old Style"/>
                <w:b/>
                <w:bCs/>
                <w:i/>
                <w:iCs/>
                <w:color w:val="35787B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35787B"/>
                <w:sz w:val="20"/>
                <w:szCs w:val="20"/>
              </w:rPr>
              <w:t>Depuis/Since 1962</w:t>
            </w:r>
            <w:r w:rsidRPr="00EC7327">
              <w:rPr>
                <w:rFonts w:ascii="Bookman Old Style" w:hAnsi="Bookman Old Style"/>
                <w:b/>
                <w:bCs/>
                <w:i/>
                <w:iCs/>
                <w:color w:val="35787B"/>
                <w:sz w:val="20"/>
                <w:szCs w:val="20"/>
              </w:rPr>
              <w:t xml:space="preserve"> …</w:t>
            </w:r>
          </w:p>
          <w:p w:rsidR="00F55E86" w:rsidRPr="00EC7327" w:rsidRDefault="00F55E86" w:rsidP="003F7FDA">
            <w:pPr>
              <w:pStyle w:val="Header"/>
              <w:tabs>
                <w:tab w:val="left" w:pos="708"/>
              </w:tabs>
              <w:jc w:val="center"/>
              <w:rPr>
                <w:rFonts w:ascii="Bookman Old Style" w:hAnsi="Bookman Old Style"/>
                <w:b/>
                <w:bCs/>
                <w:i/>
                <w:iCs/>
                <w:color w:val="35787B"/>
                <w:sz w:val="20"/>
                <w:szCs w:val="20"/>
              </w:rPr>
            </w:pPr>
          </w:p>
        </w:tc>
        <w:tc>
          <w:tcPr>
            <w:tcW w:w="4038" w:type="dxa"/>
          </w:tcPr>
          <w:p w:rsidR="00F55E86" w:rsidRPr="00EC7327" w:rsidRDefault="00F55E86" w:rsidP="003F7FDA">
            <w:pPr>
              <w:pStyle w:val="Header"/>
              <w:tabs>
                <w:tab w:val="left" w:pos="708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</w:tbl>
    <w:p w:rsidR="00F55E86" w:rsidRDefault="00F55E86" w:rsidP="00F55E86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009999"/>
          <w:sz w:val="20"/>
          <w:szCs w:val="20"/>
        </w:rPr>
      </w:pPr>
      <w:r w:rsidRPr="009B7CA4">
        <w:rPr>
          <w:rFonts w:ascii="Bookman Old Style" w:hAnsi="Bookman Old Style"/>
          <w:b/>
          <w:bCs/>
          <w:i/>
          <w:iCs/>
          <w:color w:val="009999"/>
          <w:sz w:val="20"/>
          <w:szCs w:val="20"/>
        </w:rPr>
        <w:t xml:space="preserve">Le CAFRAD rénové au service de la transformation globale, digitale, intelligente </w:t>
      </w:r>
    </w:p>
    <w:p w:rsidR="00F55E86" w:rsidRDefault="00F55E86" w:rsidP="00F55E86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009999"/>
          <w:sz w:val="20"/>
          <w:szCs w:val="20"/>
        </w:rPr>
      </w:pPr>
      <w:r w:rsidRPr="009B7CA4">
        <w:rPr>
          <w:rFonts w:ascii="Bookman Old Style" w:hAnsi="Bookman Old Style"/>
          <w:b/>
          <w:bCs/>
          <w:i/>
          <w:iCs/>
          <w:color w:val="009999"/>
          <w:sz w:val="20"/>
          <w:szCs w:val="20"/>
        </w:rPr>
        <w:t>et durable des administrations publiques et privées africaines</w:t>
      </w:r>
    </w:p>
    <w:p w:rsidR="00F55E86" w:rsidRDefault="00F55E86" w:rsidP="00F55E86">
      <w:pPr>
        <w:jc w:val="both"/>
        <w:rPr>
          <w:rFonts w:ascii="Bookman Old Style" w:hAnsi="Bookman Old Style"/>
          <w:b/>
          <w:bCs/>
        </w:rPr>
      </w:pPr>
    </w:p>
    <w:p w:rsidR="00D4700A" w:rsidRDefault="00D4700A" w:rsidP="00F55E86">
      <w:pPr>
        <w:jc w:val="right"/>
        <w:rPr>
          <w:rFonts w:ascii="Bookman Old Style" w:hAnsi="Bookman Old Style"/>
          <w:b/>
          <w:bCs/>
        </w:rPr>
      </w:pPr>
    </w:p>
    <w:p w:rsidR="000C65B6" w:rsidRDefault="000C65B6" w:rsidP="00F55E86">
      <w:pPr>
        <w:jc w:val="righ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CAFRAD</w:t>
      </w:r>
    </w:p>
    <w:p w:rsidR="000C65B6" w:rsidRPr="004C51C9" w:rsidRDefault="00864F2E" w:rsidP="00F55E86">
      <w:pPr>
        <w:jc w:val="right"/>
        <w:rPr>
          <w:rFonts w:ascii="Bookman Old Style" w:hAnsi="Bookman Old Style"/>
          <w:b/>
          <w:bCs/>
          <w:color w:val="FF0000"/>
        </w:rPr>
      </w:pPr>
      <w:r>
        <w:rPr>
          <w:rFonts w:ascii="Bookman Old Style" w:hAnsi="Bookman Old Style"/>
          <w:b/>
          <w:bCs/>
          <w:color w:val="FF0000"/>
        </w:rPr>
        <w:t>Rabat, le 4 juillet</w:t>
      </w:r>
      <w:r w:rsidR="000C65B6" w:rsidRPr="004C51C9">
        <w:rPr>
          <w:rFonts w:ascii="Bookman Old Style" w:hAnsi="Bookman Old Style"/>
          <w:b/>
          <w:bCs/>
          <w:color w:val="FF0000"/>
        </w:rPr>
        <w:t xml:space="preserve"> 2025</w:t>
      </w:r>
    </w:p>
    <w:p w:rsidR="00F55E86" w:rsidRDefault="00F55E86" w:rsidP="00F55E86">
      <w:pPr>
        <w:jc w:val="righ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Original : Français</w:t>
      </w:r>
    </w:p>
    <w:p w:rsidR="00F55E86" w:rsidRPr="000C65B6" w:rsidRDefault="000C65B6" w:rsidP="00864F2E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0C65B6">
        <w:rPr>
          <w:rFonts w:ascii="Bookman Old Style" w:hAnsi="Bookman Old Style"/>
          <w:b/>
          <w:bCs/>
          <w:sz w:val="32"/>
          <w:szCs w:val="32"/>
        </w:rPr>
        <w:t>Communiqué de presse</w:t>
      </w:r>
    </w:p>
    <w:p w:rsidR="000C65B6" w:rsidRPr="000C65B6" w:rsidRDefault="00F55E86" w:rsidP="00D4700A">
      <w:pPr>
        <w:jc w:val="center"/>
        <w:rPr>
          <w:rFonts w:ascii="Bookman Old Style" w:hAnsi="Bookman Old Style" w:cs="Times New Roman"/>
          <w:b/>
          <w:color w:val="0070C0"/>
          <w:sz w:val="28"/>
          <w:szCs w:val="28"/>
        </w:rPr>
      </w:pPr>
      <w:r w:rsidRPr="000C65B6">
        <w:rPr>
          <w:rFonts w:ascii="Bookman Old Style" w:hAnsi="Bookman Old Style" w:cs="Times New Roman"/>
          <w:b/>
          <w:color w:val="0070C0"/>
          <w:sz w:val="28"/>
          <w:szCs w:val="28"/>
        </w:rPr>
        <w:t>16</w:t>
      </w:r>
      <w:r w:rsidRPr="000C65B6">
        <w:rPr>
          <w:rFonts w:ascii="Bookman Old Style" w:hAnsi="Bookman Old Style" w:cs="Times New Roman"/>
          <w:b/>
          <w:color w:val="0070C0"/>
          <w:sz w:val="28"/>
          <w:szCs w:val="28"/>
          <w:vertAlign w:val="superscript"/>
        </w:rPr>
        <w:t>ème</w:t>
      </w:r>
      <w:r w:rsidRPr="000C65B6">
        <w:rPr>
          <w:rFonts w:ascii="Bookman Old Style" w:hAnsi="Bookman Old Style" w:cs="Times New Roman"/>
          <w:b/>
          <w:color w:val="0070C0"/>
          <w:sz w:val="28"/>
          <w:szCs w:val="28"/>
        </w:rPr>
        <w:t xml:space="preserve"> Forum panafricain ministériel sur la modernisation de l’Administration publique et de</w:t>
      </w:r>
      <w:r w:rsidR="000C65B6" w:rsidRPr="000C65B6">
        <w:rPr>
          <w:rFonts w:ascii="Bookman Old Style" w:hAnsi="Bookman Old Style" w:cs="Times New Roman"/>
          <w:b/>
          <w:color w:val="0070C0"/>
          <w:sz w:val="28"/>
          <w:szCs w:val="28"/>
        </w:rPr>
        <w:t>s Institutions de l’Etat (suivi</w:t>
      </w:r>
      <w:r w:rsidR="00864F2E">
        <w:rPr>
          <w:rFonts w:ascii="Bookman Old Style" w:hAnsi="Bookman Old Style" w:cs="Times New Roman"/>
          <w:b/>
          <w:color w:val="0070C0"/>
          <w:sz w:val="28"/>
          <w:szCs w:val="28"/>
        </w:rPr>
        <w:t xml:space="preserve"> de la 60</w:t>
      </w:r>
      <w:r w:rsidR="00864F2E" w:rsidRPr="00864F2E">
        <w:rPr>
          <w:rFonts w:ascii="Bookman Old Style" w:hAnsi="Bookman Old Style" w:cs="Times New Roman"/>
          <w:b/>
          <w:color w:val="0070C0"/>
          <w:sz w:val="28"/>
          <w:szCs w:val="28"/>
          <w:vertAlign w:val="superscript"/>
        </w:rPr>
        <w:t>ème</w:t>
      </w:r>
      <w:r w:rsidR="00864F2E">
        <w:rPr>
          <w:rFonts w:ascii="Bookman Old Style" w:hAnsi="Bookman Old Style" w:cs="Times New Roman"/>
          <w:b/>
          <w:color w:val="0070C0"/>
          <w:sz w:val="28"/>
          <w:szCs w:val="28"/>
        </w:rPr>
        <w:t xml:space="preserve"> </w:t>
      </w:r>
      <w:r w:rsidRPr="000C65B6">
        <w:rPr>
          <w:rFonts w:ascii="Bookman Old Style" w:hAnsi="Bookman Old Style" w:cs="Times New Roman"/>
          <w:b/>
          <w:color w:val="0070C0"/>
          <w:sz w:val="28"/>
          <w:szCs w:val="28"/>
        </w:rPr>
        <w:t xml:space="preserve"> session du Conseil d’Administration du CAFRAD)</w:t>
      </w:r>
    </w:p>
    <w:p w:rsidR="00F55E86" w:rsidRPr="000C65B6" w:rsidRDefault="000C65B6" w:rsidP="00D4700A">
      <w:pPr>
        <w:jc w:val="both"/>
        <w:rPr>
          <w:rFonts w:ascii="Bookman Old Style" w:hAnsi="Bookman Old Style" w:cs="Times New Roman"/>
          <w:b/>
          <w:i/>
          <w:iCs/>
          <w:color w:val="0070C0"/>
        </w:rPr>
      </w:pPr>
      <w:r w:rsidRPr="000C65B6">
        <w:rPr>
          <w:rFonts w:ascii="Bookman Old Style" w:hAnsi="Bookman Old Style" w:cs="Times New Roman"/>
          <w:b/>
          <w:i/>
          <w:iCs/>
          <w:color w:val="0070C0"/>
        </w:rPr>
        <w:t>La</w:t>
      </w:r>
      <w:r w:rsidR="00F55E86" w:rsidRPr="000C65B6">
        <w:rPr>
          <w:rFonts w:ascii="Bookman Old Style" w:hAnsi="Bookman Old Style" w:cs="Times New Roman"/>
          <w:b/>
          <w:i/>
          <w:iCs/>
          <w:color w:val="0070C0"/>
        </w:rPr>
        <w:t xml:space="preserve"> place du leadership dans l’implémentation de la gouvernance publique responsable en vue de la poursuite des ODD et de l’émergence des pays africains.</w:t>
      </w:r>
    </w:p>
    <w:p w:rsidR="009D4501" w:rsidRPr="001F6AB0" w:rsidRDefault="002072FC" w:rsidP="00D4700A">
      <w:pPr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Le Centre a</w:t>
      </w:r>
      <w:r w:rsidR="00F55E86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fricain de Formation et de Reche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rche a</w:t>
      </w:r>
      <w:r w:rsidR="00F55E86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dministratives pour le Déve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loppement CAFRAD, Organisation intergouvernementale p</w:t>
      </w:r>
      <w:r w:rsidR="00F55E86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anafricaine, en partenariat avec le Gouvernement du Royaume du Maroc, organise le 15 juillet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à Rabat, la 16</w:t>
      </w:r>
      <w:r w:rsidRPr="001F6AB0">
        <w:rPr>
          <w:rFonts w:ascii="Bookman Old Style" w:eastAsia="Times New Roman" w:hAnsi="Bookman Old Style" w:cs="Times New Roman"/>
          <w:sz w:val="24"/>
          <w:szCs w:val="24"/>
          <w:vertAlign w:val="superscript"/>
          <w:lang w:eastAsia="fr-FR"/>
        </w:rPr>
        <w:t>ème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</w:t>
      </w:r>
      <w:r w:rsidR="00F55E86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édition du </w:t>
      </w:r>
      <w:r w:rsidR="00F55E86"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Forum panafricain ministériel sur la modernisation de l’administration publique et des institutions de l’État</w:t>
      </w:r>
      <w:r w:rsidR="00F55E86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.</w:t>
      </w:r>
      <w:r w:rsidR="009D4501" w:rsidRPr="001F6AB0">
        <w:rPr>
          <w:rFonts w:ascii="Bookman Old Style" w:hAnsi="Bookman Old Style" w:cs="Times New Roman"/>
          <w:i/>
          <w:iCs/>
          <w:sz w:val="24"/>
          <w:szCs w:val="24"/>
        </w:rPr>
        <w:t xml:space="preserve">  </w:t>
      </w:r>
      <w:r w:rsidR="009D4501" w:rsidRPr="001F6AB0">
        <w:rPr>
          <w:rFonts w:ascii="Bookman Old Style" w:hAnsi="Bookman Old Style" w:cs="Times New Roman"/>
          <w:sz w:val="24"/>
          <w:szCs w:val="24"/>
        </w:rPr>
        <w:t>Elle porte sur le thème :</w:t>
      </w:r>
      <w:r w:rsidR="009D4501" w:rsidRPr="001F6AB0">
        <w:rPr>
          <w:rFonts w:ascii="Bookman Old Style" w:hAnsi="Bookman Old Style" w:cs="Times New Roman"/>
          <w:i/>
          <w:iCs/>
          <w:sz w:val="24"/>
          <w:szCs w:val="24"/>
        </w:rPr>
        <w:t xml:space="preserve"> La place du leadership dans l’implémentation de la gouvernance publique responsable en vue de l’accélération de la mise en œuvre des ODD et de l’Agenda 2063 de l’Union africaine.</w:t>
      </w:r>
    </w:p>
    <w:p w:rsidR="00F55E86" w:rsidRDefault="00F55E86" w:rsidP="00D4700A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Cette édition, cruciale à cinq ans de l’échéance de l’Agenda 2030 des Nations Unies, se penche sur une problématique de première importance : </w:t>
      </w:r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le déficit de mise en œuvre des Objectifs de Développement Durable (ODD) en Afrique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, où moins de 6 % des cibles mesurables sont en voie d’atteinte, et sur la nécessité d’un </w:t>
      </w:r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leadership public agile, transformationnel et éthique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, capable de relever les défis de gouvernance, de financement, de transformation numérique et d’inclusion.</w:t>
      </w:r>
    </w:p>
    <w:p w:rsidR="001F6AB0" w:rsidRPr="001F6AB0" w:rsidRDefault="001F6AB0" w:rsidP="00D4700A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</w:p>
    <w:p w:rsidR="00F55E86" w:rsidRPr="001F6AB0" w:rsidRDefault="00F55E86" w:rsidP="00D4700A">
      <w:pPr>
        <w:rPr>
          <w:rFonts w:ascii="Bookman Old Style" w:hAnsi="Bookman Old Style"/>
          <w:b/>
          <w:bCs/>
          <w:color w:val="009999"/>
          <w:sz w:val="24"/>
          <w:szCs w:val="24"/>
          <w:u w:val="single"/>
        </w:rPr>
      </w:pPr>
      <w:r w:rsidRPr="001F6AB0">
        <w:rPr>
          <w:rFonts w:ascii="Bookman Old Style" w:hAnsi="Bookman Old Style"/>
          <w:b/>
          <w:bCs/>
          <w:color w:val="009999"/>
          <w:sz w:val="24"/>
          <w:szCs w:val="24"/>
          <w:u w:val="single"/>
        </w:rPr>
        <w:lastRenderedPageBreak/>
        <w:t>Un moment stratégique pour une action collective décisive</w:t>
      </w:r>
    </w:p>
    <w:p w:rsidR="00F55E86" w:rsidRPr="001F6AB0" w:rsidRDefault="00F55E86" w:rsidP="00D4700A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Dans un contexte marqué par l’instabilité géopolitique, </w:t>
      </w:r>
      <w:r w:rsidR="002072FC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la guerre commerciale, 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les mutations technologiques, le changement climatique et </w:t>
      </w:r>
      <w:r w:rsidR="000C65B6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l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es crises multidimensionnelles, ce forum entend apporter des réponses innovantes aux blocages institutionnels entravant le développement durable du continent.</w:t>
      </w:r>
    </w:p>
    <w:p w:rsidR="001F6AB0" w:rsidRPr="001F6AB0" w:rsidRDefault="000C65B6" w:rsidP="00D4700A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L’objectif général est de</w:t>
      </w:r>
      <w:r w:rsidR="00F55E86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renforcer les capacités des décideurs publics africains à impulser des réformes stratégiques pour transformer les administrations publiques en véritables leviers de gouvernance responsable, inclusive et durable.</w:t>
      </w:r>
    </w:p>
    <w:p w:rsidR="00F55E86" w:rsidRPr="001F6AB0" w:rsidRDefault="00F55E86" w:rsidP="00D4700A">
      <w:pPr>
        <w:rPr>
          <w:rFonts w:ascii="Bookman Old Style" w:hAnsi="Bookman Old Style"/>
          <w:b/>
          <w:bCs/>
          <w:color w:val="009999"/>
          <w:sz w:val="24"/>
          <w:szCs w:val="24"/>
          <w:u w:val="single"/>
        </w:rPr>
      </w:pPr>
      <w:r w:rsidRPr="001F6AB0">
        <w:rPr>
          <w:rFonts w:ascii="Bookman Old Style" w:hAnsi="Bookman Old Style"/>
          <w:b/>
          <w:bCs/>
          <w:color w:val="009999"/>
          <w:sz w:val="24"/>
          <w:szCs w:val="24"/>
          <w:u w:val="single"/>
        </w:rPr>
        <w:t>Des thématiques stratégiques au cœur des débats</w:t>
      </w:r>
    </w:p>
    <w:p w:rsidR="00F55E86" w:rsidRPr="001F6AB0" w:rsidRDefault="000C65B6" w:rsidP="00D4700A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Les</w:t>
      </w:r>
      <w:r w:rsidR="00F55E86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sessions de travail réuniront ministres, ambassadeurs, hauts fonctionnaires, experts, universitaires et partenaires techniques autour de sujets structurants :</w:t>
      </w:r>
    </w:p>
    <w:p w:rsidR="00F55E86" w:rsidRPr="001F6AB0" w:rsidRDefault="00F55E86" w:rsidP="00D4700A">
      <w:pPr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État des lieux de la mise en œuvre des ODD en Afrique et des leviers d'accélération ;</w:t>
      </w:r>
    </w:p>
    <w:p w:rsidR="00F55E86" w:rsidRPr="001F6AB0" w:rsidRDefault="00F55E86" w:rsidP="00D4700A">
      <w:pPr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Leadership agile et transformationnel face aux défis V</w:t>
      </w:r>
      <w:r w:rsidR="000C65B6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I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CA</w:t>
      </w:r>
      <w:r w:rsidR="00864F2E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+P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(Volatilité, Incertitude, Complexité, Ambiguïté</w:t>
      </w:r>
      <w:r w:rsidR="00864F2E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+ Paradoxe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) ;</w:t>
      </w:r>
    </w:p>
    <w:p w:rsidR="00F55E86" w:rsidRPr="001F6AB0" w:rsidRDefault="00F55E86" w:rsidP="00D4700A">
      <w:pPr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Transformation numérique et administration intelligente (</w:t>
      </w:r>
      <w:r w:rsidRPr="001F6AB0">
        <w:rPr>
          <w:rFonts w:ascii="Bookman Old Style" w:eastAsia="Times New Roman" w:hAnsi="Bookman Old Style" w:cs="Times New Roman"/>
          <w:i/>
          <w:iCs/>
          <w:sz w:val="24"/>
          <w:szCs w:val="24"/>
          <w:lang w:eastAsia="fr-FR"/>
        </w:rPr>
        <w:t>smart government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) ;</w:t>
      </w:r>
    </w:p>
    <w:p w:rsidR="00F55E86" w:rsidRPr="001F6AB0" w:rsidRDefault="00F55E86" w:rsidP="00D4700A">
      <w:pPr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Gouvernance globale et rôle des institutions dans le pilotage du </w:t>
      </w:r>
      <w:r w:rsidR="00864F2E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développement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;</w:t>
      </w:r>
    </w:p>
    <w:p w:rsidR="00F55E86" w:rsidRPr="001F6AB0" w:rsidRDefault="00F55E86" w:rsidP="00D4700A">
      <w:pPr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Finances publiques vertes, fiscalité écologique et mécanismes innovants de financement ;</w:t>
      </w:r>
    </w:p>
    <w:p w:rsidR="00F55E86" w:rsidRPr="001F6AB0" w:rsidRDefault="00F55E86" w:rsidP="00D4700A">
      <w:pPr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Transformation économique et écologique inclusive ;</w:t>
      </w:r>
    </w:p>
    <w:p w:rsidR="00F55E86" w:rsidRPr="001F6AB0" w:rsidRDefault="00F55E86" w:rsidP="00D4700A">
      <w:pPr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Pilotage de la performance publique et rôle stratégique des ministres ;</w:t>
      </w:r>
    </w:p>
    <w:p w:rsidR="00F55E86" w:rsidRDefault="00F55E86" w:rsidP="00D4700A">
      <w:pPr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Partage de bonnes pratiques et recommandations ministérielles.</w:t>
      </w:r>
    </w:p>
    <w:p w:rsidR="001F6AB0" w:rsidRPr="001F6AB0" w:rsidRDefault="001F6AB0" w:rsidP="00D4700A">
      <w:pPr>
        <w:ind w:left="360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</w:p>
    <w:p w:rsidR="00F55E86" w:rsidRPr="001F6AB0" w:rsidRDefault="00F55E86" w:rsidP="00D4700A">
      <w:pPr>
        <w:rPr>
          <w:rFonts w:ascii="Bookman Old Style" w:hAnsi="Bookman Old Style"/>
          <w:b/>
          <w:bCs/>
          <w:color w:val="009999"/>
          <w:sz w:val="24"/>
          <w:szCs w:val="24"/>
          <w:u w:val="single"/>
        </w:rPr>
      </w:pPr>
      <w:r w:rsidRPr="001F6AB0">
        <w:rPr>
          <w:rFonts w:ascii="Bookman Old Style" w:hAnsi="Bookman Old Style"/>
          <w:b/>
          <w:bCs/>
          <w:color w:val="009999"/>
          <w:sz w:val="24"/>
          <w:szCs w:val="24"/>
          <w:u w:val="single"/>
        </w:rPr>
        <w:t>Un forum au service d’une Afrique émergente et résiliente</w:t>
      </w:r>
    </w:p>
    <w:p w:rsidR="00F55E86" w:rsidRPr="001F6AB0" w:rsidRDefault="00F55E86" w:rsidP="00D4700A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Le Forum vise à développer des compétences clés – notamment les </w:t>
      </w:r>
      <w:r w:rsidRPr="001F6AB0">
        <w:rPr>
          <w:rFonts w:ascii="Bookman Old Style" w:eastAsia="Times New Roman" w:hAnsi="Bookman Old Style" w:cs="Times New Roman"/>
          <w:i/>
          <w:iCs/>
          <w:sz w:val="24"/>
          <w:szCs w:val="24"/>
          <w:lang w:eastAsia="fr-FR"/>
        </w:rPr>
        <w:t>soft skills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et les capacités stratégiques – chez les responsables publics afin de favoriser une </w:t>
      </w:r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gouvernance collaborative, ouverte et centrée sur les résultats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. Il 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lastRenderedPageBreak/>
        <w:t xml:space="preserve">propose également des outils de pilotage et d’évaluation (tels que </w:t>
      </w:r>
      <w:r w:rsidRPr="001F6AB0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fr-FR"/>
        </w:rPr>
        <w:t>l’OQADD</w:t>
      </w:r>
      <w:r w:rsidR="0044179C" w:rsidRPr="001F6AB0">
        <w:rPr>
          <w:rStyle w:val="FootnoteReference"/>
          <w:rFonts w:ascii="Bookman Old Style" w:eastAsia="Times New Roman" w:hAnsi="Bookman Old Style" w:cs="Times New Roman"/>
          <w:color w:val="1F497D" w:themeColor="text2"/>
          <w:sz w:val="24"/>
          <w:szCs w:val="24"/>
          <w:lang w:eastAsia="fr-FR"/>
        </w:rPr>
        <w:footnoteReference w:id="1"/>
      </w:r>
      <w:r w:rsidRPr="001F6AB0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fr-FR"/>
        </w:rPr>
        <w:t xml:space="preserve">) 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pour une gestion publique plus efficace, durable et alignée avec les aspirations de l’Agenda 2063 de l’Union africaine.</w:t>
      </w:r>
    </w:p>
    <w:p w:rsidR="000C65B6" w:rsidRDefault="000C65B6" w:rsidP="00D4700A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« </w:t>
      </w:r>
      <w:r w:rsidRPr="001F6AB0">
        <w:rPr>
          <w:rFonts w:ascii="Bookman Old Style" w:eastAsia="Times New Roman" w:hAnsi="Bookman Old Style" w:cs="Times New Roman"/>
          <w:i/>
          <w:iCs/>
          <w:sz w:val="24"/>
          <w:szCs w:val="24"/>
          <w:lang w:eastAsia="fr-FR"/>
        </w:rPr>
        <w:t>Ce Forum est une opportunité stratégique pour repenser nos modèles de gouvernance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», a déclaré Dr. Coffi Dieudonné Assouvi, Directeur général du CAFRAD</w:t>
      </w:r>
      <w:r w:rsidR="00864F2E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.</w:t>
      </w:r>
    </w:p>
    <w:p w:rsidR="001F6AB0" w:rsidRPr="001F6AB0" w:rsidRDefault="001F6AB0" w:rsidP="00D4700A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</w:p>
    <w:p w:rsidR="00F55E86" w:rsidRPr="001F6AB0" w:rsidRDefault="00F55E86" w:rsidP="00D4700A">
      <w:pPr>
        <w:rPr>
          <w:rFonts w:ascii="Bookman Old Style" w:hAnsi="Bookman Old Style"/>
          <w:b/>
          <w:bCs/>
          <w:color w:val="009999"/>
          <w:sz w:val="24"/>
          <w:szCs w:val="24"/>
          <w:u w:val="single"/>
        </w:rPr>
      </w:pPr>
      <w:r w:rsidRPr="001F6AB0">
        <w:rPr>
          <w:rFonts w:ascii="Bookman Old Style" w:hAnsi="Bookman Old Style"/>
          <w:b/>
          <w:bCs/>
          <w:color w:val="009999"/>
          <w:sz w:val="24"/>
          <w:szCs w:val="24"/>
          <w:u w:val="single"/>
        </w:rPr>
        <w:t>Intervenants de haut niveau et invités d’honneur</w:t>
      </w:r>
    </w:p>
    <w:p w:rsidR="00F55E86" w:rsidRPr="001F6AB0" w:rsidRDefault="00F55E86" w:rsidP="00D4700A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Parmi les personnalités attendues figurent :</w:t>
      </w:r>
    </w:p>
    <w:p w:rsidR="00F55E86" w:rsidRPr="001F6AB0" w:rsidRDefault="00F55E86" w:rsidP="00D4700A">
      <w:pPr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Madame la Professeure Amal EL FALLAH SEGHROUCHNI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, Ministre déléguée marocaine et Présidente du Conseil d’administration du CAFRAD ;</w:t>
      </w:r>
    </w:p>
    <w:p w:rsidR="00F55E86" w:rsidRPr="001F6AB0" w:rsidRDefault="00F55E86" w:rsidP="00D4700A">
      <w:pPr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Dr. Coffi Dieudonné ASSOUVI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, Directeur général du CAFRAD et expert international du développement durable ;</w:t>
      </w:r>
    </w:p>
    <w:p w:rsidR="002072FC" w:rsidRPr="001F6AB0" w:rsidRDefault="002072FC" w:rsidP="00D4700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1F6AB0">
        <w:rPr>
          <w:rFonts w:ascii="Bookman Old Style" w:hAnsi="Bookman Old Style"/>
          <w:sz w:val="24"/>
          <w:szCs w:val="24"/>
        </w:rPr>
        <w:t xml:space="preserve">Madame </w:t>
      </w:r>
      <w:r w:rsidRPr="001F6AB0">
        <w:rPr>
          <w:rFonts w:ascii="Bookman Old Style" w:hAnsi="Bookman Old Style"/>
          <w:b/>
          <w:bCs/>
          <w:sz w:val="24"/>
          <w:szCs w:val="24"/>
        </w:rPr>
        <w:t>Ilaria Carnevali</w:t>
      </w:r>
      <w:r w:rsidRPr="001F6AB0">
        <w:rPr>
          <w:rFonts w:ascii="Bookman Old Style" w:hAnsi="Bookman Old Style"/>
          <w:sz w:val="24"/>
          <w:szCs w:val="24"/>
        </w:rPr>
        <w:t>, Représen</w:t>
      </w:r>
      <w:r w:rsidR="00B82202" w:rsidRPr="001F6AB0">
        <w:rPr>
          <w:rFonts w:ascii="Bookman Old Style" w:hAnsi="Bookman Old Style"/>
          <w:sz w:val="24"/>
          <w:szCs w:val="24"/>
        </w:rPr>
        <w:t>tante Résidente du PNUD à Rabat ;</w:t>
      </w:r>
    </w:p>
    <w:p w:rsidR="00F55E86" w:rsidRPr="001F6AB0" w:rsidRDefault="00F55E86" w:rsidP="00D4700A">
      <w:pPr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bookmarkStart w:id="0" w:name="_GoBack"/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Professeurs </w:t>
      </w:r>
      <w:r w:rsidR="00864F2E"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de renommée internationale : </w:t>
      </w:r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Mohamed H</w:t>
      </w:r>
      <w:r w:rsidR="00864F2E"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arakat, Nicaise Médé, et </w:t>
      </w:r>
      <w:r w:rsidR="00B82202" w:rsidRPr="001F6AB0">
        <w:rPr>
          <w:rFonts w:ascii="Bookman Old Style" w:hAnsi="Bookman Old Style"/>
          <w:b/>
          <w:bCs/>
          <w:sz w:val="24"/>
          <w:szCs w:val="24"/>
        </w:rPr>
        <w:t>Dr. Amadaou Pathé DIALLO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, ent</w:t>
      </w:r>
      <w:r w:rsidR="00864F2E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re autres éminents spécialistes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;</w:t>
      </w:r>
    </w:p>
    <w:bookmarkEnd w:id="0"/>
    <w:p w:rsidR="00F55E86" w:rsidRDefault="00F55E86" w:rsidP="00D4700A">
      <w:pPr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Son Excellence M. Nasser Bourita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, Ministre des Affaires étrangères</w:t>
      </w:r>
      <w:r w:rsidR="00864F2E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, de la Coopération africaine et des Marocains</w:t>
      </w:r>
      <w:r w:rsidR="0044179C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résida</w:t>
      </w:r>
      <w:r w:rsidR="00864F2E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nt à l’Etranger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du Maroc, en tant qu'invité d'honneur.</w:t>
      </w:r>
    </w:p>
    <w:p w:rsidR="001F6AB0" w:rsidRPr="001F6AB0" w:rsidRDefault="001F6AB0" w:rsidP="00D4700A">
      <w:pPr>
        <w:ind w:left="720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</w:p>
    <w:p w:rsidR="00F55E86" w:rsidRPr="001F6AB0" w:rsidRDefault="00F55E86" w:rsidP="00D4700A">
      <w:pPr>
        <w:rPr>
          <w:rFonts w:ascii="Bookman Old Style" w:hAnsi="Bookman Old Style"/>
          <w:b/>
          <w:bCs/>
          <w:color w:val="009999"/>
          <w:sz w:val="24"/>
          <w:szCs w:val="24"/>
          <w:u w:val="single"/>
        </w:rPr>
      </w:pPr>
      <w:r w:rsidRPr="001F6AB0">
        <w:rPr>
          <w:rFonts w:ascii="Bookman Old Style" w:hAnsi="Bookman Old Style"/>
          <w:b/>
          <w:bCs/>
          <w:color w:val="009999"/>
          <w:sz w:val="24"/>
          <w:szCs w:val="24"/>
          <w:u w:val="single"/>
        </w:rPr>
        <w:t>Méthodologie participative et échanges confidentiels</w:t>
      </w:r>
    </w:p>
    <w:p w:rsidR="00F55E86" w:rsidRPr="001F6AB0" w:rsidRDefault="00F55E86" w:rsidP="00D4700A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Conformément à la </w:t>
      </w:r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règle de Chatham House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, les discussions ministérielles se dérouleront dans un cadre confidentiel, propice à un échange libre et profond. Les sessions incluent également des études de cas, des débats thématiques et la présentation de bonnes pratiques issues des pays participants.</w:t>
      </w:r>
    </w:p>
    <w:p w:rsidR="000C65B6" w:rsidRPr="001F6AB0" w:rsidRDefault="000C65B6" w:rsidP="00D4700A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Le Forum adoptera une approche </w:t>
      </w:r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participative et andragogique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basée sur :</w:t>
      </w:r>
    </w:p>
    <w:p w:rsidR="000C65B6" w:rsidRPr="001F6AB0" w:rsidRDefault="00B82202" w:rsidP="00D4700A">
      <w:pPr>
        <w:pStyle w:val="ListParagraph"/>
        <w:numPr>
          <w:ilvl w:val="0"/>
          <w:numId w:val="5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lastRenderedPageBreak/>
        <w:t>d</w:t>
      </w:r>
      <w:r w:rsidR="000C65B6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es études de cas concrets, des panels interactifs et des échanges d’expériences ;</w:t>
      </w:r>
    </w:p>
    <w:p w:rsidR="000C65B6" w:rsidRPr="001F6AB0" w:rsidRDefault="00B82202" w:rsidP="00D4700A">
      <w:pPr>
        <w:pStyle w:val="ListParagraph"/>
        <w:numPr>
          <w:ilvl w:val="0"/>
          <w:numId w:val="5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d</w:t>
      </w:r>
      <w:r w:rsidR="000C65B6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es évaluations formatives (questions/réponses, travaux de groupe, exercices d’intégration) ;</w:t>
      </w:r>
    </w:p>
    <w:p w:rsidR="000C65B6" w:rsidRDefault="00B82202" w:rsidP="00D4700A">
      <w:pPr>
        <w:pStyle w:val="ListParagraph"/>
        <w:numPr>
          <w:ilvl w:val="0"/>
          <w:numId w:val="5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u</w:t>
      </w:r>
      <w:r w:rsidR="000C65B6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ne évaluation sommative (pré-tests, post-tests, synthèse des acquis et évaluation finale).</w:t>
      </w:r>
    </w:p>
    <w:p w:rsidR="001F6AB0" w:rsidRPr="001F6AB0" w:rsidRDefault="001F6AB0" w:rsidP="00D4700A">
      <w:pPr>
        <w:pStyle w:val="ListParagraph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</w:p>
    <w:p w:rsidR="000C65B6" w:rsidRPr="001F6AB0" w:rsidRDefault="000C65B6" w:rsidP="00D4700A">
      <w:pPr>
        <w:rPr>
          <w:rFonts w:ascii="Bookman Old Style" w:hAnsi="Bookman Old Style"/>
          <w:b/>
          <w:bCs/>
          <w:color w:val="009999"/>
          <w:sz w:val="24"/>
          <w:szCs w:val="24"/>
          <w:u w:val="single"/>
        </w:rPr>
      </w:pPr>
      <w:r w:rsidRPr="001F6AB0">
        <w:rPr>
          <w:rFonts w:ascii="Bookman Old Style" w:hAnsi="Bookman Old Style"/>
          <w:color w:val="009999"/>
          <w:sz w:val="24"/>
          <w:szCs w:val="24"/>
          <w:u w:val="single"/>
        </w:rPr>
        <w:t>Informations pratiques</w:t>
      </w:r>
    </w:p>
    <w:p w:rsidR="000C65B6" w:rsidRPr="001F6AB0" w:rsidRDefault="000C65B6" w:rsidP="00D4700A">
      <w:pPr>
        <w:pStyle w:val="ListParagraph"/>
        <w:numPr>
          <w:ilvl w:val="0"/>
          <w:numId w:val="5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Date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: Mardi 15 juillet 2025</w:t>
      </w:r>
      <w:r w:rsidR="00864F2E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.</w:t>
      </w:r>
    </w:p>
    <w:p w:rsidR="000C65B6" w:rsidRPr="001F6AB0" w:rsidRDefault="000C65B6" w:rsidP="00D4700A">
      <w:pPr>
        <w:pStyle w:val="ListParagraph"/>
        <w:numPr>
          <w:ilvl w:val="0"/>
          <w:numId w:val="5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Lieu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: Salle de conférences du siège du CAFRAD, Rabat, Maroc</w:t>
      </w:r>
      <w:r w:rsidR="00864F2E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.</w:t>
      </w:r>
    </w:p>
    <w:p w:rsidR="000C65B6" w:rsidRPr="001F6AB0" w:rsidRDefault="000C65B6" w:rsidP="00D4700A">
      <w:pPr>
        <w:pStyle w:val="ListParagraph"/>
        <w:numPr>
          <w:ilvl w:val="0"/>
          <w:numId w:val="5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Horaires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: de 9</w:t>
      </w:r>
      <w:r w:rsidR="00B82202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h à 17</w:t>
      </w:r>
      <w:r w:rsidR="00B82202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h (heure locale)</w:t>
      </w:r>
      <w:r w:rsidR="00864F2E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.</w:t>
      </w:r>
    </w:p>
    <w:p w:rsidR="000C65B6" w:rsidRPr="001F6AB0" w:rsidRDefault="000C65B6" w:rsidP="00D4700A">
      <w:pPr>
        <w:pStyle w:val="ListParagraph"/>
        <w:numPr>
          <w:ilvl w:val="0"/>
          <w:numId w:val="5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Durée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: 8 heures (avec pause-café et pause-déjeuner)</w:t>
      </w:r>
      <w:r w:rsidR="00864F2E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.</w:t>
      </w:r>
    </w:p>
    <w:p w:rsidR="000C65B6" w:rsidRPr="001F6AB0" w:rsidRDefault="000C65B6" w:rsidP="00D4700A">
      <w:pPr>
        <w:pStyle w:val="ListParagraph"/>
        <w:numPr>
          <w:ilvl w:val="0"/>
          <w:numId w:val="5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Format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: </w:t>
      </w:r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Hybride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(présentiel et en ligne)</w:t>
      </w:r>
      <w:r w:rsidR="00864F2E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.</w:t>
      </w:r>
    </w:p>
    <w:p w:rsidR="000C65B6" w:rsidRDefault="000C65B6" w:rsidP="00D4700A">
      <w:pPr>
        <w:pStyle w:val="ListParagraph"/>
        <w:numPr>
          <w:ilvl w:val="0"/>
          <w:numId w:val="5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Certificat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: Un certificat de participation sera délivré à chaque participant</w:t>
      </w:r>
      <w:r w:rsidR="00864F2E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.</w:t>
      </w:r>
    </w:p>
    <w:p w:rsidR="001F6AB0" w:rsidRPr="001F6AB0" w:rsidRDefault="001F6AB0" w:rsidP="00D4700A">
      <w:pPr>
        <w:pStyle w:val="ListParagraph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</w:p>
    <w:p w:rsidR="00F55E86" w:rsidRPr="001F6AB0" w:rsidRDefault="00F55E86" w:rsidP="00D4700A">
      <w:pPr>
        <w:jc w:val="both"/>
        <w:outlineLvl w:val="2"/>
        <w:rPr>
          <w:rFonts w:ascii="Bookman Old Style" w:eastAsia="Times New Roman" w:hAnsi="Bookman Old Style" w:cs="Times New Roman"/>
          <w:b/>
          <w:bCs/>
          <w:i/>
          <w:iCs/>
          <w:color w:val="1F497D" w:themeColor="text2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b/>
          <w:bCs/>
          <w:i/>
          <w:iCs/>
          <w:color w:val="1F497D" w:themeColor="text2"/>
          <w:sz w:val="24"/>
          <w:szCs w:val="24"/>
          <w:lang w:eastAsia="fr-FR"/>
        </w:rPr>
        <w:t>À propos du CAFRAD</w:t>
      </w:r>
    </w:p>
    <w:p w:rsidR="00F55E86" w:rsidRPr="001F6AB0" w:rsidRDefault="00F55E86" w:rsidP="00D4700A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Le </w:t>
      </w:r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CAFRAD</w:t>
      </w:r>
      <w:r w:rsidR="00864F2E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est une O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rganisation intergouvernemen</w:t>
      </w:r>
      <w:r w:rsidR="00B82202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tale panafricaine fondée en 1962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, déd</w:t>
      </w:r>
      <w:r w:rsidR="00B82202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iée à la recherche, la production e</w:t>
      </w:r>
      <w:r w:rsidR="00864F2E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t la valorisation des talents ainsi qu’à</w:t>
      </w:r>
      <w:r w:rsidR="00B82202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la modernisation de l'administration publique en Afrique. Il agit comme </w:t>
      </w:r>
      <w:r w:rsidR="00864F2E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un 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catalyseur de la transformation de la gouvernance </w:t>
      </w:r>
      <w:r w:rsidR="00864F2E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globale 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sur le continent.</w:t>
      </w:r>
    </w:p>
    <w:p w:rsidR="000C65B6" w:rsidRPr="001F6AB0" w:rsidRDefault="00F55E86" w:rsidP="00D4700A">
      <w:pPr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Contact presse </w:t>
      </w:r>
      <w:r w:rsidR="00B82202" w:rsidRPr="001F6AB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: </w:t>
      </w:r>
      <w:r w:rsidR="00B82202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br/>
        <w:t>CAFRAD – Centre a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fricai</w:t>
      </w:r>
      <w:r w:rsidR="00B82202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n de Formation et de Recherche a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dministratives pour le Développement</w:t>
      </w:r>
      <w:r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br/>
      </w:r>
      <w:r w:rsidR="000C65B6" w:rsidRPr="001F6AB0">
        <w:rPr>
          <w:rFonts w:ascii="Bookman Old Style" w:eastAsia="Times New Roman" w:hAnsi="Bookman Old Style" w:cs="Times New Roman"/>
          <w:sz w:val="24"/>
          <w:szCs w:val="24"/>
          <w:lang w:eastAsia="fr-FR"/>
        </w:rPr>
        <w:t>Siège : Rabat, Royaume du Maroc</w:t>
      </w:r>
    </w:p>
    <w:p w:rsidR="00F55E86" w:rsidRPr="001F6AB0" w:rsidRDefault="00B82202" w:rsidP="00D4700A">
      <w:pPr>
        <w:rPr>
          <w:rFonts w:ascii="Bookman Old Style" w:hAnsi="Bookman Old Style"/>
          <w:sz w:val="24"/>
          <w:szCs w:val="24"/>
          <w:lang w:val="en-US"/>
        </w:rPr>
      </w:pPr>
      <w:r w:rsidRPr="001F6AB0">
        <w:rPr>
          <w:rFonts w:ascii="Bookman Old Style" w:eastAsia="Times New Roman" w:hAnsi="Bookman Old Style" w:cs="Times New Roman"/>
          <w:sz w:val="24"/>
          <w:szCs w:val="24"/>
          <w:lang w:val="en-US" w:eastAsia="fr-FR"/>
        </w:rPr>
        <w:t>Email:</w:t>
      </w:r>
      <w:r w:rsidR="00F55E86" w:rsidRPr="001F6AB0">
        <w:rPr>
          <w:rFonts w:ascii="Bookman Old Style" w:eastAsia="Times New Roman" w:hAnsi="Bookman Old Style" w:cs="Times New Roman"/>
          <w:sz w:val="24"/>
          <w:szCs w:val="24"/>
          <w:lang w:val="en-US" w:eastAsia="fr-FR"/>
        </w:rPr>
        <w:t xml:space="preserve"> </w:t>
      </w:r>
      <w:r w:rsidR="000C65B6" w:rsidRPr="001F6AB0">
        <w:rPr>
          <w:rFonts w:ascii="Bookman Old Style" w:eastAsia="Times New Roman" w:hAnsi="Bookman Old Style" w:cs="Times New Roman"/>
          <w:sz w:val="24"/>
          <w:szCs w:val="24"/>
          <w:lang w:val="en-US" w:eastAsia="fr-FR"/>
        </w:rPr>
        <w:t>cafrad@cafrad.org</w:t>
      </w:r>
      <w:r w:rsidR="00F55E86" w:rsidRPr="001F6AB0">
        <w:rPr>
          <w:rFonts w:ascii="Bookman Old Style" w:eastAsia="Times New Roman" w:hAnsi="Bookman Old Style" w:cs="Times New Roman"/>
          <w:sz w:val="24"/>
          <w:szCs w:val="24"/>
          <w:lang w:val="en-US" w:eastAsia="fr-FR"/>
        </w:rPr>
        <w:br/>
        <w:t xml:space="preserve">Téléphone : </w:t>
      </w:r>
      <w:r w:rsidR="000C65B6" w:rsidRPr="001F6AB0">
        <w:rPr>
          <w:rFonts w:ascii="Bookman Old Style" w:eastAsia="Times New Roman" w:hAnsi="Bookman Old Style" w:cs="Times New Roman"/>
          <w:sz w:val="24"/>
          <w:szCs w:val="24"/>
          <w:lang w:val="en-US" w:eastAsia="fr-FR"/>
        </w:rPr>
        <w:t>212 662334344</w:t>
      </w:r>
      <w:r w:rsidR="00F55E86" w:rsidRPr="001F6AB0">
        <w:rPr>
          <w:rFonts w:ascii="Bookman Old Style" w:eastAsia="Times New Roman" w:hAnsi="Bookman Old Style" w:cs="Times New Roman"/>
          <w:sz w:val="24"/>
          <w:szCs w:val="24"/>
          <w:lang w:val="en-US" w:eastAsia="fr-FR"/>
        </w:rPr>
        <w:br/>
        <w:t xml:space="preserve">Site web : </w:t>
      </w:r>
      <w:r w:rsidR="000C65B6" w:rsidRPr="001F6AB0">
        <w:rPr>
          <w:rFonts w:ascii="Bookman Old Style" w:eastAsia="Times New Roman" w:hAnsi="Bookman Old Style" w:cs="Times New Roman"/>
          <w:sz w:val="24"/>
          <w:szCs w:val="24"/>
          <w:lang w:val="en-US" w:eastAsia="fr-FR"/>
        </w:rPr>
        <w:t>www.cafrad.org</w:t>
      </w:r>
    </w:p>
    <w:sectPr w:rsidR="00F55E86" w:rsidRPr="001F6AB0" w:rsidSect="000C65B6">
      <w:footerReference w:type="default" r:id="rId10"/>
      <w:pgSz w:w="11906" w:h="16838"/>
      <w:pgMar w:top="1417" w:right="1417" w:bottom="1843" w:left="1417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917" w:rsidRDefault="00E76917" w:rsidP="000C65B6">
      <w:pPr>
        <w:spacing w:after="0" w:line="240" w:lineRule="auto"/>
      </w:pPr>
      <w:r>
        <w:separator/>
      </w:r>
    </w:p>
  </w:endnote>
  <w:endnote w:type="continuationSeparator" w:id="0">
    <w:p w:rsidR="00E76917" w:rsidRDefault="00E76917" w:rsidP="000C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72749"/>
      <w:docPartObj>
        <w:docPartGallery w:val="Page Numbers (Bottom of Page)"/>
        <w:docPartUnique/>
      </w:docPartObj>
    </w:sdtPr>
    <w:sdtEndPr/>
    <w:sdtContent>
      <w:p w:rsidR="009D4501" w:rsidRDefault="009D450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00A">
          <w:rPr>
            <w:noProof/>
          </w:rPr>
          <w:t>3</w:t>
        </w:r>
        <w:r>
          <w:fldChar w:fldCharType="end"/>
        </w:r>
      </w:p>
    </w:sdtContent>
  </w:sdt>
  <w:p w:rsidR="000C65B6" w:rsidRPr="000C65B6" w:rsidRDefault="000C65B6" w:rsidP="000C65B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917" w:rsidRDefault="00E76917" w:rsidP="000C65B6">
      <w:pPr>
        <w:spacing w:after="0" w:line="240" w:lineRule="auto"/>
      </w:pPr>
      <w:r>
        <w:separator/>
      </w:r>
    </w:p>
  </w:footnote>
  <w:footnote w:type="continuationSeparator" w:id="0">
    <w:p w:rsidR="00E76917" w:rsidRDefault="00E76917" w:rsidP="000C65B6">
      <w:pPr>
        <w:spacing w:after="0" w:line="240" w:lineRule="auto"/>
      </w:pPr>
      <w:r>
        <w:continuationSeparator/>
      </w:r>
    </w:p>
  </w:footnote>
  <w:footnote w:id="1">
    <w:p w:rsidR="0044179C" w:rsidRPr="0044179C" w:rsidRDefault="0044179C" w:rsidP="0044179C">
      <w:pPr>
        <w:pStyle w:val="FootnoteText"/>
        <w:jc w:val="both"/>
        <w:rPr>
          <w:rFonts w:ascii="Bookman Old Style" w:hAnsi="Bookman Old Style"/>
        </w:rPr>
      </w:pPr>
      <w:r>
        <w:rPr>
          <w:rStyle w:val="FootnoteReference"/>
        </w:rPr>
        <w:footnoteRef/>
      </w:r>
      <w:r>
        <w:t xml:space="preserve"> </w:t>
      </w:r>
      <w:r w:rsidRPr="0044179C">
        <w:rPr>
          <w:rFonts w:ascii="Bookman Old Style" w:hAnsi="Bookman Old Style"/>
          <w:color w:val="000000"/>
          <w:sz w:val="18"/>
          <w:szCs w:val="18"/>
          <w:shd w:val="clear" w:color="auto" w:fill="FFFFFF"/>
        </w:rPr>
        <w:t>Outils de Questionnement et d’Analyse du Développement Durable</w:t>
      </w:r>
      <w:r>
        <w:rPr>
          <w:rFonts w:ascii="Bookman Old Style" w:hAnsi="Bookman Old Style"/>
          <w:color w:val="000000"/>
          <w:sz w:val="18"/>
          <w:szCs w:val="18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07C1"/>
    <w:multiLevelType w:val="multilevel"/>
    <w:tmpl w:val="410249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A2491"/>
    <w:multiLevelType w:val="multilevel"/>
    <w:tmpl w:val="0440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A4BBD"/>
    <w:multiLevelType w:val="multilevel"/>
    <w:tmpl w:val="9196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47C89"/>
    <w:multiLevelType w:val="multilevel"/>
    <w:tmpl w:val="DE56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77FD7"/>
    <w:multiLevelType w:val="hybridMultilevel"/>
    <w:tmpl w:val="6B9A89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B6776"/>
    <w:multiLevelType w:val="multilevel"/>
    <w:tmpl w:val="ABBE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86"/>
    <w:rsid w:val="000C65B6"/>
    <w:rsid w:val="001F6AB0"/>
    <w:rsid w:val="002072FC"/>
    <w:rsid w:val="0044179C"/>
    <w:rsid w:val="004C51C9"/>
    <w:rsid w:val="0050497A"/>
    <w:rsid w:val="00864F2E"/>
    <w:rsid w:val="00907F34"/>
    <w:rsid w:val="009D4501"/>
    <w:rsid w:val="00A82169"/>
    <w:rsid w:val="00B82202"/>
    <w:rsid w:val="00CA7843"/>
    <w:rsid w:val="00D4700A"/>
    <w:rsid w:val="00D677B9"/>
    <w:rsid w:val="00E3594F"/>
    <w:rsid w:val="00E76917"/>
    <w:rsid w:val="00E86058"/>
    <w:rsid w:val="00F55E86"/>
    <w:rsid w:val="00F6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5E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5E8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Strong">
    <w:name w:val="Strong"/>
    <w:basedOn w:val="DefaultParagraphFont"/>
    <w:uiPriority w:val="22"/>
    <w:qFormat/>
    <w:rsid w:val="00F55E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">
    <w:name w:val="Body Text"/>
    <w:basedOn w:val="Normal"/>
    <w:link w:val="BodyTextChar"/>
    <w:semiHidden/>
    <w:rsid w:val="00F55E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customStyle="1" w:styleId="BodyTextChar">
    <w:name w:val="Body Text Char"/>
    <w:basedOn w:val="DefaultParagraphFont"/>
    <w:link w:val="BodyText"/>
    <w:semiHidden/>
    <w:rsid w:val="00F55E86"/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Header">
    <w:name w:val="header"/>
    <w:basedOn w:val="Normal"/>
    <w:link w:val="HeaderChar"/>
    <w:rsid w:val="00F55E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erChar">
    <w:name w:val="Header Char"/>
    <w:basedOn w:val="DefaultParagraphFont"/>
    <w:link w:val="Header"/>
    <w:rsid w:val="00F55E8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0C6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5B6"/>
  </w:style>
  <w:style w:type="character" w:styleId="Hyperlink">
    <w:name w:val="Hyperlink"/>
    <w:basedOn w:val="DefaultParagraphFont"/>
    <w:semiHidden/>
    <w:unhideWhenUsed/>
    <w:rsid w:val="000C6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65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417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17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17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5E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5E8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Strong">
    <w:name w:val="Strong"/>
    <w:basedOn w:val="DefaultParagraphFont"/>
    <w:uiPriority w:val="22"/>
    <w:qFormat/>
    <w:rsid w:val="00F55E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">
    <w:name w:val="Body Text"/>
    <w:basedOn w:val="Normal"/>
    <w:link w:val="BodyTextChar"/>
    <w:semiHidden/>
    <w:rsid w:val="00F55E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customStyle="1" w:styleId="BodyTextChar">
    <w:name w:val="Body Text Char"/>
    <w:basedOn w:val="DefaultParagraphFont"/>
    <w:link w:val="BodyText"/>
    <w:semiHidden/>
    <w:rsid w:val="00F55E86"/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Header">
    <w:name w:val="header"/>
    <w:basedOn w:val="Normal"/>
    <w:link w:val="HeaderChar"/>
    <w:rsid w:val="00F55E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erChar">
    <w:name w:val="Header Char"/>
    <w:basedOn w:val="DefaultParagraphFont"/>
    <w:link w:val="Header"/>
    <w:rsid w:val="00F55E8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0C6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5B6"/>
  </w:style>
  <w:style w:type="character" w:styleId="Hyperlink">
    <w:name w:val="Hyperlink"/>
    <w:basedOn w:val="DefaultParagraphFont"/>
    <w:semiHidden/>
    <w:unhideWhenUsed/>
    <w:rsid w:val="000C6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65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417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17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1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2318-EDA0-46F0-8754-AEDC5BEF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978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2025-07-10T13:54:00Z</dcterms:created>
  <dcterms:modified xsi:type="dcterms:W3CDTF">2025-07-10T14:04:00Z</dcterms:modified>
</cp:coreProperties>
</file>